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03 Rohbauarbeiten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Neustrukturierung Rathaus Borken, Geb.- C
LV 03 Rohbauarbeiten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